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A6" w:rsidRPr="00A25EFC" w:rsidRDefault="00DB4B68" w:rsidP="00A25EFC">
      <w:pPr>
        <w:spacing w:line="240" w:lineRule="auto"/>
        <w:rPr>
          <w:b/>
          <w:sz w:val="32"/>
        </w:rPr>
      </w:pPr>
      <w:bookmarkStart w:id="0" w:name="_GoBack"/>
      <w:bookmarkEnd w:id="0"/>
      <w:r w:rsidRPr="00A25EFC">
        <w:rPr>
          <w:b/>
          <w:sz w:val="32"/>
        </w:rPr>
        <w:t>Montesquieu</w:t>
      </w:r>
    </w:p>
    <w:p w:rsidR="002D12A6" w:rsidRPr="00A25EFC" w:rsidRDefault="002D12A6" w:rsidP="00A25EFC">
      <w:pPr>
        <w:spacing w:line="240" w:lineRule="auto"/>
      </w:pPr>
    </w:p>
    <w:p w:rsidR="00384DA1" w:rsidRPr="00A25EFC" w:rsidRDefault="00DB4B68" w:rsidP="00A25EFC">
      <w:pPr>
        <w:spacing w:line="240" w:lineRule="auto"/>
        <w:rPr>
          <w:b/>
          <w:sz w:val="32"/>
        </w:rPr>
      </w:pPr>
      <w:r w:rsidRPr="00A25EFC">
        <w:rPr>
          <w:b/>
          <w:i/>
          <w:sz w:val="32"/>
        </w:rPr>
        <w:t>De l’esprit des lois</w:t>
      </w:r>
    </w:p>
    <w:p w:rsidR="002D12A6" w:rsidRPr="00A25EFC" w:rsidRDefault="002D12A6" w:rsidP="00A25EFC">
      <w:pPr>
        <w:spacing w:line="240" w:lineRule="auto"/>
        <w:rPr>
          <w:sz w:val="22"/>
        </w:rPr>
      </w:pPr>
      <w:r w:rsidRPr="00A25EFC">
        <w:rPr>
          <w:sz w:val="22"/>
        </w:rPr>
        <w:t>(17</w:t>
      </w:r>
      <w:r w:rsidR="00DB4B68" w:rsidRPr="00A25EFC">
        <w:rPr>
          <w:sz w:val="22"/>
        </w:rPr>
        <w:t>48</w:t>
      </w:r>
      <w:r w:rsidRPr="00A25EFC">
        <w:rPr>
          <w:sz w:val="22"/>
        </w:rPr>
        <w:t>)</w:t>
      </w:r>
    </w:p>
    <w:p w:rsidR="002D12A6" w:rsidRPr="004A0318" w:rsidRDefault="002D12A6" w:rsidP="00A25EFC">
      <w:pPr>
        <w:spacing w:line="240" w:lineRule="auto"/>
        <w:rPr>
          <w:sz w:val="18"/>
        </w:rPr>
      </w:pPr>
      <w:proofErr w:type="gramStart"/>
      <w:r w:rsidRPr="004A0318">
        <w:rPr>
          <w:sz w:val="18"/>
        </w:rPr>
        <w:t>disponible</w:t>
      </w:r>
      <w:proofErr w:type="gramEnd"/>
      <w:r w:rsidRPr="004A0318">
        <w:rPr>
          <w:sz w:val="18"/>
        </w:rPr>
        <w:t xml:space="preserve"> en ligne sur </w:t>
      </w:r>
      <w:r w:rsidR="00A25EFC" w:rsidRPr="004A0318">
        <w:rPr>
          <w:sz w:val="18"/>
        </w:rPr>
        <w:t>http://classiques.uqac.ca/classiques</w:t>
      </w:r>
    </w:p>
    <w:p w:rsidR="00E6185E" w:rsidRPr="00A25EFC" w:rsidRDefault="00E6185E" w:rsidP="00A25EFC">
      <w:pPr>
        <w:spacing w:line="240" w:lineRule="auto"/>
        <w:ind w:firstLine="284"/>
        <w:jc w:val="both"/>
        <w:rPr>
          <w:sz w:val="20"/>
        </w:rPr>
      </w:pPr>
    </w:p>
    <w:p w:rsidR="00A25EFC" w:rsidRPr="00A25EFC" w:rsidRDefault="00A25EFC" w:rsidP="00A25EFC">
      <w:pPr>
        <w:keepNext/>
        <w:spacing w:after="60" w:line="240" w:lineRule="auto"/>
        <w:rPr>
          <w:b/>
          <w:sz w:val="28"/>
        </w:rPr>
      </w:pPr>
      <w:bookmarkStart w:id="1" w:name="partie_4_livre_20_chap_01"/>
    </w:p>
    <w:p w:rsidR="00DB4B68" w:rsidRPr="00A25EFC" w:rsidRDefault="00DB4B68" w:rsidP="00A25EFC">
      <w:pPr>
        <w:keepNext/>
        <w:spacing w:after="60" w:line="240" w:lineRule="auto"/>
        <w:rPr>
          <w:b/>
          <w:sz w:val="28"/>
        </w:rPr>
      </w:pPr>
      <w:r w:rsidRPr="00A25EFC">
        <w:rPr>
          <w:b/>
          <w:sz w:val="28"/>
        </w:rPr>
        <w:t>Livre XX</w:t>
      </w:r>
      <w:r w:rsidRPr="00A25EFC">
        <w:rPr>
          <w:b/>
          <w:sz w:val="28"/>
        </w:rPr>
        <w:t>, chapitre 1 : Du commerce</w:t>
      </w:r>
    </w:p>
    <w:bookmarkEnd w:id="1"/>
    <w:p w:rsidR="00A25EFC" w:rsidRPr="00A25EFC" w:rsidRDefault="00A25EFC" w:rsidP="00A25EFC">
      <w:pPr>
        <w:spacing w:line="240" w:lineRule="auto"/>
        <w:ind w:firstLine="340"/>
        <w:jc w:val="both"/>
        <w:rPr>
          <w:sz w:val="12"/>
        </w:rPr>
      </w:pPr>
    </w:p>
    <w:p w:rsidR="00DB4B68" w:rsidRPr="00A25EFC" w:rsidRDefault="00DB4B68" w:rsidP="00A25EFC">
      <w:pPr>
        <w:spacing w:line="240" w:lineRule="auto"/>
        <w:ind w:left="20" w:firstLine="340"/>
        <w:jc w:val="both"/>
        <w:rPr>
          <w:sz w:val="22"/>
        </w:rPr>
      </w:pPr>
      <w:r w:rsidRPr="00A25EFC">
        <w:rPr>
          <w:sz w:val="22"/>
        </w:rPr>
        <w:t>Les matières qui suivent demanderaient d'être traitées avec plus d'étendue; mais la nature de cet ouvrage ne le permet pas. Je voudrais couler sur une rivière tranquille; je suis entraîné par un torrent.</w:t>
      </w:r>
    </w:p>
    <w:p w:rsidR="00DB4B68" w:rsidRPr="00A25EFC" w:rsidRDefault="00DB4B68" w:rsidP="00A25EFC">
      <w:pPr>
        <w:spacing w:line="240" w:lineRule="auto"/>
        <w:ind w:left="20" w:firstLine="340"/>
        <w:jc w:val="both"/>
        <w:rPr>
          <w:sz w:val="22"/>
        </w:rPr>
      </w:pPr>
      <w:r w:rsidRPr="00A25EFC">
        <w:rPr>
          <w:sz w:val="22"/>
        </w:rPr>
        <w:t>Le commerce guérit des préjugés destructeurs et c'est presque une règle générale que, partout où il y a des mœurs douces, il y a du commerce; et que partout où il y a du commerce, il y a des mœurs douces.</w:t>
      </w:r>
    </w:p>
    <w:p w:rsidR="00DB4B68" w:rsidRPr="00A25EFC" w:rsidRDefault="00DB4B68" w:rsidP="00A25EFC">
      <w:pPr>
        <w:spacing w:line="240" w:lineRule="auto"/>
        <w:ind w:left="20" w:firstLine="340"/>
        <w:jc w:val="both"/>
        <w:rPr>
          <w:sz w:val="22"/>
        </w:rPr>
      </w:pPr>
      <w:r w:rsidRPr="00A25EFC">
        <w:rPr>
          <w:sz w:val="22"/>
        </w:rPr>
        <w:t>Qu'on ne s'étonne donc point si nos mœurs sont moins féroces qu'elles ne l'étaient autrefois. Le commerce a fait que la connaissance des mœurs de t</w:t>
      </w:r>
      <w:r w:rsidR="004A0318">
        <w:rPr>
          <w:sz w:val="22"/>
        </w:rPr>
        <w:t>outes les nations a pénétré par</w:t>
      </w:r>
      <w:r w:rsidRPr="00A25EFC">
        <w:rPr>
          <w:sz w:val="22"/>
        </w:rPr>
        <w:t>tout: on les a comparées entre elles, et il en a résulté de grands biens.</w:t>
      </w:r>
    </w:p>
    <w:p w:rsidR="00DB4B68" w:rsidRPr="00A25EFC" w:rsidRDefault="00DB4B68" w:rsidP="00A25EFC">
      <w:pPr>
        <w:spacing w:line="240" w:lineRule="auto"/>
        <w:ind w:left="20" w:firstLine="340"/>
        <w:jc w:val="both"/>
        <w:rPr>
          <w:sz w:val="22"/>
        </w:rPr>
      </w:pPr>
      <w:r w:rsidRPr="00A25EFC">
        <w:rPr>
          <w:sz w:val="22"/>
        </w:rPr>
        <w:t>On peut dire que les lois du commerce perfectionnent les mœurs, par la même raison que ces mêmes lois perdent les mœurs. Le commerce corrompt les mœurs pures </w:t>
      </w:r>
      <w:r w:rsidRPr="00A25EFC">
        <w:rPr>
          <w:rStyle w:val="Appelnotedebasdep"/>
          <w:color w:val="auto"/>
          <w:sz w:val="14"/>
        </w:rPr>
        <w:footnoteReference w:id="1"/>
      </w:r>
      <w:r w:rsidRPr="00A25EFC">
        <w:rPr>
          <w:sz w:val="22"/>
        </w:rPr>
        <w:t> : c'était le sujet des plaintes de Platon; il polit et adoucit les mœurs barbares, comme nous le voyons tous les jours.</w:t>
      </w:r>
    </w:p>
    <w:p w:rsidR="00DB4B68" w:rsidRPr="00A25EFC" w:rsidRDefault="00DB4B68" w:rsidP="00A25EFC">
      <w:pPr>
        <w:spacing w:line="240" w:lineRule="auto"/>
        <w:ind w:firstLine="340"/>
        <w:jc w:val="both"/>
        <w:rPr>
          <w:sz w:val="22"/>
        </w:rPr>
      </w:pPr>
    </w:p>
    <w:p w:rsidR="004A0318" w:rsidRDefault="004A0318" w:rsidP="00A25EFC">
      <w:pPr>
        <w:keepNext/>
        <w:spacing w:after="60" w:line="240" w:lineRule="auto"/>
        <w:rPr>
          <w:b/>
          <w:sz w:val="28"/>
        </w:rPr>
      </w:pPr>
    </w:p>
    <w:p w:rsidR="00DB4B68" w:rsidRPr="00A25EFC" w:rsidRDefault="00DB4B68" w:rsidP="00A25EFC">
      <w:pPr>
        <w:keepNext/>
        <w:spacing w:after="60" w:line="240" w:lineRule="auto"/>
        <w:rPr>
          <w:b/>
          <w:sz w:val="28"/>
        </w:rPr>
      </w:pPr>
      <w:r w:rsidRPr="00A25EFC">
        <w:rPr>
          <w:b/>
          <w:sz w:val="28"/>
        </w:rPr>
        <w:t>Livre XX</w:t>
      </w:r>
      <w:r w:rsidRPr="00A25EFC">
        <w:rPr>
          <w:b/>
          <w:sz w:val="28"/>
        </w:rPr>
        <w:t>, chapitre 2</w:t>
      </w:r>
      <w:r w:rsidRPr="00A25EFC">
        <w:rPr>
          <w:b/>
          <w:sz w:val="28"/>
        </w:rPr>
        <w:t> : D</w:t>
      </w:r>
      <w:r w:rsidRPr="00A25EFC">
        <w:rPr>
          <w:b/>
          <w:sz w:val="28"/>
        </w:rPr>
        <w:t>e l’esprit d</w:t>
      </w:r>
      <w:r w:rsidRPr="00A25EFC">
        <w:rPr>
          <w:b/>
          <w:sz w:val="28"/>
        </w:rPr>
        <w:t>u commerce</w:t>
      </w:r>
    </w:p>
    <w:p w:rsidR="00DB4B68" w:rsidRPr="00A25EFC" w:rsidRDefault="00DB4B68" w:rsidP="00A25EFC">
      <w:pPr>
        <w:spacing w:line="240" w:lineRule="auto"/>
        <w:ind w:firstLine="340"/>
        <w:jc w:val="both"/>
        <w:rPr>
          <w:sz w:val="12"/>
        </w:rPr>
      </w:pPr>
    </w:p>
    <w:p w:rsidR="00DB4B68" w:rsidRPr="00A25EFC" w:rsidRDefault="00DB4B68" w:rsidP="00A25EFC">
      <w:pPr>
        <w:spacing w:line="240" w:lineRule="auto"/>
        <w:ind w:left="20" w:firstLine="340"/>
        <w:jc w:val="both"/>
        <w:rPr>
          <w:sz w:val="22"/>
        </w:rPr>
      </w:pPr>
      <w:r w:rsidRPr="00A25EFC">
        <w:rPr>
          <w:sz w:val="22"/>
        </w:rPr>
        <w:t xml:space="preserve">L'effet naturel du commerce est de porter à la paix. Deux nations qui négocient ensemble se rendent réciproquement dépendantes: si l'une a </w:t>
      </w:r>
      <w:r w:rsidRPr="00A25EFC">
        <w:rPr>
          <w:sz w:val="22"/>
        </w:rPr>
        <w:lastRenderedPageBreak/>
        <w:t>intérêt d'acheter, l'autre a intérêt de vendre; et toutes les unions sont fondées sur des besoins mutuels.</w:t>
      </w:r>
    </w:p>
    <w:p w:rsidR="00DB4B68" w:rsidRPr="00A25EFC" w:rsidRDefault="00DB4B68" w:rsidP="00A25EFC">
      <w:pPr>
        <w:spacing w:line="240" w:lineRule="auto"/>
        <w:ind w:left="20" w:firstLine="340"/>
        <w:jc w:val="both"/>
        <w:rPr>
          <w:sz w:val="22"/>
        </w:rPr>
      </w:pPr>
      <w:r w:rsidRPr="00A25EFC">
        <w:rPr>
          <w:sz w:val="22"/>
        </w:rPr>
        <w:t>Mais, si l'esprit de commerce unit les nations, il n'unit pas de même les particu</w:t>
      </w:r>
      <w:r w:rsidRPr="00A25EFC">
        <w:rPr>
          <w:sz w:val="22"/>
        </w:rPr>
        <w:softHyphen/>
        <w:t>liers. Nous voyons que, dans les pays </w:t>
      </w:r>
      <w:r w:rsidRPr="00A25EFC">
        <w:rPr>
          <w:rStyle w:val="Appelnotedebasdep"/>
          <w:color w:val="auto"/>
          <w:sz w:val="14"/>
        </w:rPr>
        <w:footnoteReference w:id="2"/>
      </w:r>
      <w:r w:rsidRPr="00A25EFC">
        <w:rPr>
          <w:sz w:val="22"/>
        </w:rPr>
        <w:t xml:space="preserve"> où l'on n'est affecté que de l'esprit de commerce, on trafique de toutes les actions humaines, et de toutes les vertus morales: les plus petites choses, celles que l'humanité demande, s'y font ou s'y donnent pour de l'argent.</w:t>
      </w:r>
    </w:p>
    <w:p w:rsidR="00DB4B68" w:rsidRPr="00A25EFC" w:rsidRDefault="00DB4B68" w:rsidP="00A25EFC">
      <w:pPr>
        <w:spacing w:line="240" w:lineRule="auto"/>
        <w:ind w:left="20" w:firstLine="340"/>
        <w:jc w:val="both"/>
        <w:rPr>
          <w:sz w:val="22"/>
        </w:rPr>
      </w:pPr>
      <w:r w:rsidRPr="00A25EFC">
        <w:rPr>
          <w:sz w:val="22"/>
        </w:rPr>
        <w:t>L'esprit de commerce produit dans les hommes un certain sentiment de justice exacte, opposé d'un côté au brigandage, et de l'autre à ces vertus morales qui font qu'on ne discute pas toujours ses intérêts avec rigidité, et qu'on peut les négliger pour ceux des autres.</w:t>
      </w:r>
    </w:p>
    <w:p w:rsidR="00DB4B68" w:rsidRPr="00A25EFC" w:rsidRDefault="00DB4B68" w:rsidP="00A25EFC">
      <w:pPr>
        <w:spacing w:line="240" w:lineRule="auto"/>
        <w:ind w:left="20" w:firstLine="340"/>
        <w:jc w:val="both"/>
        <w:rPr>
          <w:sz w:val="22"/>
        </w:rPr>
      </w:pPr>
      <w:r w:rsidRPr="00A25EFC">
        <w:rPr>
          <w:sz w:val="22"/>
        </w:rPr>
        <w:t>La privation totale du commerce produit au contraire le brigandage, qu'Aristote met au nombre des manières d'acquérir. L'esprit n'en est point opposé à de certai</w:t>
      </w:r>
      <w:r w:rsidRPr="00A25EFC">
        <w:rPr>
          <w:sz w:val="22"/>
        </w:rPr>
        <w:softHyphen/>
        <w:t>nes vertus morales: par exemple, l'hospitalité, très rare dans les pays de commerce, se trouve admirablement parmi les peuples brigands.</w:t>
      </w:r>
    </w:p>
    <w:p w:rsidR="00DB4B68" w:rsidRPr="00A25EFC" w:rsidRDefault="00DB4B68" w:rsidP="00A25EFC">
      <w:pPr>
        <w:spacing w:line="240" w:lineRule="auto"/>
        <w:ind w:left="20" w:firstLine="340"/>
        <w:jc w:val="both"/>
        <w:rPr>
          <w:sz w:val="22"/>
        </w:rPr>
      </w:pPr>
      <w:r w:rsidRPr="00A25EFC">
        <w:rPr>
          <w:sz w:val="22"/>
        </w:rPr>
        <w:t>C'est un sacrilège chez les Germains, dit Tacite, de fermer sa maison à quelque homme que ce soit, connu ou inconnu. Celui qui a exercé </w:t>
      </w:r>
      <w:r w:rsidRPr="00A25EFC">
        <w:rPr>
          <w:rStyle w:val="Appelnotedebasdep"/>
          <w:color w:val="auto"/>
          <w:sz w:val="14"/>
        </w:rPr>
        <w:footnoteReference w:id="3"/>
      </w:r>
      <w:r w:rsidRPr="00A25EFC">
        <w:rPr>
          <w:i/>
          <w:sz w:val="22"/>
        </w:rPr>
        <w:t xml:space="preserve"> </w:t>
      </w:r>
      <w:r w:rsidRPr="00A25EFC">
        <w:rPr>
          <w:sz w:val="22"/>
        </w:rPr>
        <w:t>l'hospitalité envers un étranger va lui montrer une autre maison où on l'exerce encore, et il y est reçu avec la même humanité. Mais, lorsque les Germains eurent fondé des royaumes, l'hospitalité leur devint à charge. Cela paraît par deux lois du code </w:t>
      </w:r>
      <w:r w:rsidRPr="00A25EFC">
        <w:rPr>
          <w:rStyle w:val="Appelnotedebasdep"/>
          <w:color w:val="auto"/>
          <w:sz w:val="14"/>
        </w:rPr>
        <w:footnoteReference w:id="4"/>
      </w:r>
      <w:r w:rsidRPr="00A25EFC">
        <w:rPr>
          <w:sz w:val="22"/>
        </w:rPr>
        <w:t xml:space="preserve"> des Bourguignons, dont l'une inflige une peine à tout barbare qui irait montrer à un étranger la maison d'un Romain; et l'autre règle que celui qui recevra un étranger, sera </w:t>
      </w:r>
      <w:proofErr w:type="gramStart"/>
      <w:r w:rsidRPr="00A25EFC">
        <w:rPr>
          <w:sz w:val="22"/>
        </w:rPr>
        <w:t>dédommagé</w:t>
      </w:r>
      <w:proofErr w:type="gramEnd"/>
      <w:r w:rsidRPr="00A25EFC">
        <w:rPr>
          <w:sz w:val="22"/>
        </w:rPr>
        <w:t xml:space="preserve"> par les habitants, chacun pour sa quote-part.</w:t>
      </w:r>
    </w:p>
    <w:p w:rsidR="00DB4B68" w:rsidRPr="00A25EFC" w:rsidRDefault="00DB4B68" w:rsidP="00A25EFC">
      <w:pPr>
        <w:spacing w:line="240" w:lineRule="auto"/>
        <w:ind w:left="20" w:firstLine="340"/>
        <w:jc w:val="both"/>
        <w:rPr>
          <w:sz w:val="22"/>
        </w:rPr>
      </w:pPr>
    </w:p>
    <w:p w:rsidR="00DB4B68" w:rsidRPr="00A25EFC" w:rsidRDefault="00DB4B68" w:rsidP="00A25EFC">
      <w:pPr>
        <w:spacing w:line="240" w:lineRule="auto"/>
        <w:ind w:firstLine="284"/>
        <w:jc w:val="both"/>
        <w:rPr>
          <w:sz w:val="18"/>
        </w:rPr>
      </w:pPr>
    </w:p>
    <w:p w:rsidR="002D12A6" w:rsidRPr="00A25EFC" w:rsidRDefault="002D12A6" w:rsidP="00A25EFC">
      <w:pPr>
        <w:spacing w:line="240" w:lineRule="auto"/>
        <w:ind w:firstLine="284"/>
        <w:jc w:val="both"/>
        <w:rPr>
          <w:sz w:val="18"/>
        </w:rPr>
      </w:pPr>
    </w:p>
    <w:sectPr w:rsidR="002D12A6" w:rsidRPr="00A25EFC" w:rsidSect="00E6185E">
      <w:footerReference w:type="default" r:id="rId7"/>
      <w:pgSz w:w="16838" w:h="11906" w:orient="landscape"/>
      <w:pgMar w:top="1418" w:right="1418" w:bottom="1134" w:left="1418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BD" w:rsidRDefault="00171FBD" w:rsidP="00E6185E">
      <w:pPr>
        <w:spacing w:line="240" w:lineRule="auto"/>
      </w:pPr>
      <w:r>
        <w:separator/>
      </w:r>
    </w:p>
  </w:endnote>
  <w:endnote w:type="continuationSeparator" w:id="0">
    <w:p w:rsidR="00171FBD" w:rsidRDefault="00171FBD" w:rsidP="00E618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821076"/>
      <w:docPartObj>
        <w:docPartGallery w:val="Page Numbers (Bottom of Page)"/>
        <w:docPartUnique/>
      </w:docPartObj>
    </w:sdtPr>
    <w:sdtContent>
      <w:p w:rsidR="00E6185E" w:rsidRDefault="00E6185E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318">
          <w:rPr>
            <w:noProof/>
          </w:rPr>
          <w:t>1</w:t>
        </w:r>
        <w:r>
          <w:fldChar w:fldCharType="end"/>
        </w:r>
      </w:p>
    </w:sdtContent>
  </w:sdt>
  <w:p w:rsidR="00E6185E" w:rsidRDefault="00E6185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BD" w:rsidRDefault="00171FBD" w:rsidP="00E6185E">
      <w:pPr>
        <w:spacing w:line="240" w:lineRule="auto"/>
      </w:pPr>
      <w:r>
        <w:separator/>
      </w:r>
    </w:p>
  </w:footnote>
  <w:footnote w:type="continuationSeparator" w:id="0">
    <w:p w:rsidR="00171FBD" w:rsidRDefault="00171FBD" w:rsidP="00E6185E">
      <w:pPr>
        <w:spacing w:line="240" w:lineRule="auto"/>
      </w:pPr>
      <w:r>
        <w:continuationSeparator/>
      </w:r>
    </w:p>
  </w:footnote>
  <w:footnote w:id="1">
    <w:p w:rsidR="00DB4B68" w:rsidRPr="00A25EFC" w:rsidRDefault="00DB4B68" w:rsidP="00DB4B68">
      <w:pPr>
        <w:pStyle w:val="Notedebasdepage"/>
        <w:rPr>
          <w:sz w:val="18"/>
        </w:rPr>
      </w:pPr>
      <w:r w:rsidRPr="00A25EFC">
        <w:rPr>
          <w:rStyle w:val="Appelnotedebasdep"/>
          <w:sz w:val="14"/>
        </w:rPr>
        <w:footnoteRef/>
      </w:r>
      <w:r w:rsidRPr="00A25EFC">
        <w:rPr>
          <w:sz w:val="18"/>
        </w:rPr>
        <w:tab/>
        <w:t xml:space="preserve">César dit des Gaulois que le voisinage et le commerce de Marseille les avaient gâtés de façon qu'eux, qui autrefois avaient toujours vaincu les Germains, leur </w:t>
      </w:r>
      <w:proofErr w:type="gramStart"/>
      <w:r w:rsidRPr="00A25EFC">
        <w:rPr>
          <w:sz w:val="18"/>
        </w:rPr>
        <w:t>étaient</w:t>
      </w:r>
      <w:proofErr w:type="gramEnd"/>
      <w:r w:rsidRPr="00A25EFC">
        <w:rPr>
          <w:sz w:val="18"/>
        </w:rPr>
        <w:t xml:space="preserve"> devenus inférieurs. </w:t>
      </w:r>
      <w:r w:rsidRPr="00A25EFC">
        <w:rPr>
          <w:i/>
          <w:sz w:val="18"/>
        </w:rPr>
        <w:t xml:space="preserve">Guerre des Gaules, liv. VI </w:t>
      </w:r>
      <w:r w:rsidRPr="00A25EFC">
        <w:rPr>
          <w:sz w:val="18"/>
        </w:rPr>
        <w:t>[chap. XXIII].</w:t>
      </w:r>
    </w:p>
  </w:footnote>
  <w:footnote w:id="2">
    <w:p w:rsidR="00DB4B68" w:rsidRPr="00A25EFC" w:rsidRDefault="00DB4B68" w:rsidP="00DB4B68">
      <w:pPr>
        <w:pStyle w:val="Notedebasdepage"/>
        <w:rPr>
          <w:sz w:val="18"/>
        </w:rPr>
      </w:pPr>
      <w:r w:rsidRPr="00A25EFC">
        <w:rPr>
          <w:rStyle w:val="Appelnotedebasdep"/>
          <w:sz w:val="14"/>
        </w:rPr>
        <w:footnoteRef/>
      </w:r>
      <w:r w:rsidRPr="00A25EFC">
        <w:rPr>
          <w:sz w:val="18"/>
        </w:rPr>
        <w:t xml:space="preserve"> </w:t>
      </w:r>
      <w:r w:rsidRPr="00A25EFC">
        <w:rPr>
          <w:sz w:val="18"/>
        </w:rPr>
        <w:tab/>
        <w:t>La Hollande.</w:t>
      </w:r>
    </w:p>
  </w:footnote>
  <w:footnote w:id="3">
    <w:p w:rsidR="00DB4B68" w:rsidRPr="00A25EFC" w:rsidRDefault="00DB4B68" w:rsidP="00DB4B68">
      <w:pPr>
        <w:pStyle w:val="Notedebasdepage"/>
        <w:rPr>
          <w:sz w:val="18"/>
        </w:rPr>
      </w:pPr>
      <w:r w:rsidRPr="00A25EFC">
        <w:rPr>
          <w:rStyle w:val="Appelnotedebasdep"/>
          <w:sz w:val="14"/>
        </w:rPr>
        <w:footnoteRef/>
      </w:r>
      <w:r w:rsidRPr="00A25EFC">
        <w:rPr>
          <w:sz w:val="18"/>
        </w:rPr>
        <w:t xml:space="preserve"> </w:t>
      </w:r>
      <w:r w:rsidRPr="00A25EFC">
        <w:rPr>
          <w:sz w:val="18"/>
        </w:rPr>
        <w:tab/>
      </w:r>
      <w:r w:rsidRPr="00A25EFC">
        <w:rPr>
          <w:i/>
          <w:sz w:val="18"/>
        </w:rPr>
        <w:t xml:space="preserve">Et qui modo </w:t>
      </w:r>
      <w:proofErr w:type="spellStart"/>
      <w:r w:rsidRPr="00A25EFC">
        <w:rPr>
          <w:i/>
          <w:sz w:val="18"/>
        </w:rPr>
        <w:t>hospes</w:t>
      </w:r>
      <w:proofErr w:type="spellEnd"/>
      <w:r w:rsidRPr="00A25EFC">
        <w:rPr>
          <w:i/>
          <w:sz w:val="18"/>
        </w:rPr>
        <w:t xml:space="preserve"> </w:t>
      </w:r>
      <w:proofErr w:type="spellStart"/>
      <w:r w:rsidRPr="00A25EFC">
        <w:rPr>
          <w:i/>
          <w:sz w:val="18"/>
        </w:rPr>
        <w:t>fuerat</w:t>
      </w:r>
      <w:proofErr w:type="spellEnd"/>
      <w:r w:rsidRPr="00A25EFC">
        <w:rPr>
          <w:i/>
          <w:sz w:val="18"/>
        </w:rPr>
        <w:t xml:space="preserve">, </w:t>
      </w:r>
      <w:proofErr w:type="spellStart"/>
      <w:r w:rsidRPr="00A25EFC">
        <w:rPr>
          <w:i/>
          <w:sz w:val="18"/>
        </w:rPr>
        <w:t>monstrator</w:t>
      </w:r>
      <w:proofErr w:type="spellEnd"/>
      <w:r w:rsidRPr="00A25EFC">
        <w:rPr>
          <w:i/>
          <w:sz w:val="18"/>
        </w:rPr>
        <w:t xml:space="preserve"> </w:t>
      </w:r>
      <w:proofErr w:type="spellStart"/>
      <w:r w:rsidRPr="00A25EFC">
        <w:rPr>
          <w:i/>
          <w:sz w:val="18"/>
        </w:rPr>
        <w:t>hospitii</w:t>
      </w:r>
      <w:proofErr w:type="spellEnd"/>
      <w:r w:rsidRPr="00A25EFC">
        <w:rPr>
          <w:i/>
          <w:sz w:val="18"/>
        </w:rPr>
        <w:t xml:space="preserve">. De </w:t>
      </w:r>
      <w:proofErr w:type="spellStart"/>
      <w:r w:rsidRPr="00A25EFC">
        <w:rPr>
          <w:i/>
          <w:sz w:val="18"/>
        </w:rPr>
        <w:t>moribus</w:t>
      </w:r>
      <w:proofErr w:type="spellEnd"/>
      <w:r w:rsidRPr="00A25EFC">
        <w:rPr>
          <w:i/>
          <w:sz w:val="18"/>
        </w:rPr>
        <w:t xml:space="preserve"> </w:t>
      </w:r>
      <w:proofErr w:type="spellStart"/>
      <w:r w:rsidRPr="00A25EFC">
        <w:rPr>
          <w:i/>
          <w:sz w:val="18"/>
        </w:rPr>
        <w:t>Germ</w:t>
      </w:r>
      <w:proofErr w:type="spellEnd"/>
      <w:r w:rsidRPr="00A25EFC">
        <w:rPr>
          <w:i/>
          <w:sz w:val="18"/>
        </w:rPr>
        <w:t>.</w:t>
      </w:r>
      <w:r w:rsidRPr="00A25EFC">
        <w:rPr>
          <w:sz w:val="18"/>
        </w:rPr>
        <w:t xml:space="preserve">, [21, 3]. Voyez aussi César, </w:t>
      </w:r>
      <w:r w:rsidRPr="00A25EFC">
        <w:rPr>
          <w:i/>
          <w:sz w:val="18"/>
        </w:rPr>
        <w:t>Guerre des Gaules,</w:t>
      </w:r>
      <w:r w:rsidRPr="00A25EFC">
        <w:rPr>
          <w:sz w:val="18"/>
        </w:rPr>
        <w:t xml:space="preserve"> liv. VI [22, 9].</w:t>
      </w:r>
    </w:p>
  </w:footnote>
  <w:footnote w:id="4">
    <w:p w:rsidR="00DB4B68" w:rsidRPr="00A25EFC" w:rsidRDefault="00DB4B68" w:rsidP="00DB4B68">
      <w:pPr>
        <w:pStyle w:val="Notedebasdepage"/>
        <w:rPr>
          <w:sz w:val="18"/>
        </w:rPr>
      </w:pPr>
      <w:r w:rsidRPr="00A25EFC">
        <w:rPr>
          <w:rStyle w:val="Appelnotedebasdep"/>
          <w:sz w:val="14"/>
        </w:rPr>
        <w:footnoteRef/>
      </w:r>
      <w:r w:rsidRPr="00A25EFC">
        <w:rPr>
          <w:sz w:val="18"/>
        </w:rPr>
        <w:t xml:space="preserve"> </w:t>
      </w:r>
      <w:r w:rsidRPr="00A25EFC">
        <w:rPr>
          <w:sz w:val="18"/>
        </w:rPr>
        <w:tab/>
        <w:t>Tit. XXXVIII.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A6"/>
    <w:rsid w:val="000A5D3C"/>
    <w:rsid w:val="00171FBD"/>
    <w:rsid w:val="002D12A6"/>
    <w:rsid w:val="00370763"/>
    <w:rsid w:val="00384DA1"/>
    <w:rsid w:val="004A0318"/>
    <w:rsid w:val="0074015F"/>
    <w:rsid w:val="0076231F"/>
    <w:rsid w:val="009B2D2D"/>
    <w:rsid w:val="00A25EFC"/>
    <w:rsid w:val="00CB3A85"/>
    <w:rsid w:val="00DB4B68"/>
    <w:rsid w:val="00E6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6185E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12A6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6185E"/>
    <w:rPr>
      <w:rFonts w:eastAsia="Times New Roman"/>
      <w:b/>
      <w:bCs/>
      <w:sz w:val="36"/>
      <w:szCs w:val="36"/>
      <w:lang w:eastAsia="fr-FR"/>
    </w:rPr>
  </w:style>
  <w:style w:type="character" w:customStyle="1" w:styleId="mw-headline">
    <w:name w:val="mw-headline"/>
    <w:basedOn w:val="Policepardfaut"/>
    <w:rsid w:val="00E6185E"/>
  </w:style>
  <w:style w:type="paragraph" w:styleId="NormalWeb">
    <w:name w:val="Normal (Web)"/>
    <w:basedOn w:val="Normal"/>
    <w:uiPriority w:val="99"/>
    <w:unhideWhenUsed/>
    <w:rsid w:val="00E6185E"/>
    <w:pPr>
      <w:spacing w:before="100" w:beforeAutospacing="1" w:after="100" w:afterAutospacing="1" w:line="240" w:lineRule="auto"/>
      <w:jc w:val="left"/>
    </w:pPr>
    <w:rPr>
      <w:rFonts w:eastAsia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6185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185E"/>
  </w:style>
  <w:style w:type="paragraph" w:styleId="Pieddepage">
    <w:name w:val="footer"/>
    <w:basedOn w:val="Normal"/>
    <w:link w:val="PieddepageCar"/>
    <w:uiPriority w:val="99"/>
    <w:unhideWhenUsed/>
    <w:rsid w:val="00E6185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185E"/>
  </w:style>
  <w:style w:type="character" w:styleId="Appelnotedebasdep">
    <w:name w:val="footnote reference"/>
    <w:basedOn w:val="Policepardfaut"/>
    <w:autoRedefine/>
    <w:semiHidden/>
    <w:rsid w:val="00DB4B68"/>
    <w:rPr>
      <w:color w:val="FF0000"/>
      <w:position w:val="6"/>
      <w:sz w:val="16"/>
    </w:rPr>
  </w:style>
  <w:style w:type="paragraph" w:customStyle="1" w:styleId="Niveau12">
    <w:name w:val="Niveau 1.2"/>
    <w:basedOn w:val="Normal"/>
    <w:autoRedefine/>
    <w:rsid w:val="00DB4B68"/>
    <w:pPr>
      <w:spacing w:line="240" w:lineRule="auto"/>
      <w:jc w:val="left"/>
    </w:pPr>
    <w:rPr>
      <w:rFonts w:ascii="Times" w:eastAsia="Times New Roman" w:hAnsi="Times"/>
      <w:b/>
      <w:i/>
      <w:color w:val="000080"/>
      <w:sz w:val="28"/>
      <w:szCs w:val="20"/>
      <w:lang w:val="fr-CA" w:eastAsia="fr-FR"/>
    </w:rPr>
  </w:style>
  <w:style w:type="paragraph" w:customStyle="1" w:styleId="Niveau10">
    <w:name w:val="Niveau 1.0"/>
    <w:basedOn w:val="Normal"/>
    <w:rsid w:val="00DB4B68"/>
    <w:pPr>
      <w:spacing w:line="240" w:lineRule="auto"/>
      <w:jc w:val="left"/>
    </w:pPr>
    <w:rPr>
      <w:rFonts w:ascii="Times" w:eastAsia="Times New Roman" w:hAnsi="Times"/>
      <w:b/>
      <w:color w:val="008000"/>
      <w:sz w:val="48"/>
      <w:szCs w:val="20"/>
      <w:lang w:val="fr-CA" w:eastAsia="fr-FR"/>
    </w:rPr>
  </w:style>
  <w:style w:type="paragraph" w:styleId="Notedebasdepage">
    <w:name w:val="footnote text"/>
    <w:basedOn w:val="Normal"/>
    <w:link w:val="NotedebasdepageCar"/>
    <w:autoRedefine/>
    <w:semiHidden/>
    <w:rsid w:val="00DB4B68"/>
    <w:pPr>
      <w:spacing w:line="240" w:lineRule="auto"/>
      <w:ind w:left="360" w:hanging="360"/>
      <w:jc w:val="both"/>
    </w:pPr>
    <w:rPr>
      <w:rFonts w:ascii="Times" w:eastAsia="Times New Roman" w:hAnsi="Times"/>
      <w:color w:val="000000"/>
      <w:sz w:val="20"/>
      <w:szCs w:val="20"/>
      <w:lang w:val="fr-CA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DB4B68"/>
    <w:rPr>
      <w:rFonts w:ascii="Times" w:eastAsia="Times New Roman" w:hAnsi="Times"/>
      <w:color w:val="000000"/>
      <w:sz w:val="20"/>
      <w:szCs w:val="20"/>
      <w:lang w:val="fr-CA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6185E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12A6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6185E"/>
    <w:rPr>
      <w:rFonts w:eastAsia="Times New Roman"/>
      <w:b/>
      <w:bCs/>
      <w:sz w:val="36"/>
      <w:szCs w:val="36"/>
      <w:lang w:eastAsia="fr-FR"/>
    </w:rPr>
  </w:style>
  <w:style w:type="character" w:customStyle="1" w:styleId="mw-headline">
    <w:name w:val="mw-headline"/>
    <w:basedOn w:val="Policepardfaut"/>
    <w:rsid w:val="00E6185E"/>
  </w:style>
  <w:style w:type="paragraph" w:styleId="NormalWeb">
    <w:name w:val="Normal (Web)"/>
    <w:basedOn w:val="Normal"/>
    <w:uiPriority w:val="99"/>
    <w:unhideWhenUsed/>
    <w:rsid w:val="00E6185E"/>
    <w:pPr>
      <w:spacing w:before="100" w:beforeAutospacing="1" w:after="100" w:afterAutospacing="1" w:line="240" w:lineRule="auto"/>
      <w:jc w:val="left"/>
    </w:pPr>
    <w:rPr>
      <w:rFonts w:eastAsia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6185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185E"/>
  </w:style>
  <w:style w:type="paragraph" w:styleId="Pieddepage">
    <w:name w:val="footer"/>
    <w:basedOn w:val="Normal"/>
    <w:link w:val="PieddepageCar"/>
    <w:uiPriority w:val="99"/>
    <w:unhideWhenUsed/>
    <w:rsid w:val="00E6185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185E"/>
  </w:style>
  <w:style w:type="character" w:styleId="Appelnotedebasdep">
    <w:name w:val="footnote reference"/>
    <w:basedOn w:val="Policepardfaut"/>
    <w:autoRedefine/>
    <w:semiHidden/>
    <w:rsid w:val="00DB4B68"/>
    <w:rPr>
      <w:color w:val="FF0000"/>
      <w:position w:val="6"/>
      <w:sz w:val="16"/>
    </w:rPr>
  </w:style>
  <w:style w:type="paragraph" w:customStyle="1" w:styleId="Niveau12">
    <w:name w:val="Niveau 1.2"/>
    <w:basedOn w:val="Normal"/>
    <w:autoRedefine/>
    <w:rsid w:val="00DB4B68"/>
    <w:pPr>
      <w:spacing w:line="240" w:lineRule="auto"/>
      <w:jc w:val="left"/>
    </w:pPr>
    <w:rPr>
      <w:rFonts w:ascii="Times" w:eastAsia="Times New Roman" w:hAnsi="Times"/>
      <w:b/>
      <w:i/>
      <w:color w:val="000080"/>
      <w:sz w:val="28"/>
      <w:szCs w:val="20"/>
      <w:lang w:val="fr-CA" w:eastAsia="fr-FR"/>
    </w:rPr>
  </w:style>
  <w:style w:type="paragraph" w:customStyle="1" w:styleId="Niveau10">
    <w:name w:val="Niveau 1.0"/>
    <w:basedOn w:val="Normal"/>
    <w:rsid w:val="00DB4B68"/>
    <w:pPr>
      <w:spacing w:line="240" w:lineRule="auto"/>
      <w:jc w:val="left"/>
    </w:pPr>
    <w:rPr>
      <w:rFonts w:ascii="Times" w:eastAsia="Times New Roman" w:hAnsi="Times"/>
      <w:b/>
      <w:color w:val="008000"/>
      <w:sz w:val="48"/>
      <w:szCs w:val="20"/>
      <w:lang w:val="fr-CA" w:eastAsia="fr-FR"/>
    </w:rPr>
  </w:style>
  <w:style w:type="paragraph" w:styleId="Notedebasdepage">
    <w:name w:val="footnote text"/>
    <w:basedOn w:val="Normal"/>
    <w:link w:val="NotedebasdepageCar"/>
    <w:autoRedefine/>
    <w:semiHidden/>
    <w:rsid w:val="00DB4B68"/>
    <w:pPr>
      <w:spacing w:line="240" w:lineRule="auto"/>
      <w:ind w:left="360" w:hanging="360"/>
      <w:jc w:val="both"/>
    </w:pPr>
    <w:rPr>
      <w:rFonts w:ascii="Times" w:eastAsia="Times New Roman" w:hAnsi="Times"/>
      <w:color w:val="000000"/>
      <w:sz w:val="20"/>
      <w:szCs w:val="20"/>
      <w:lang w:val="fr-CA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DB4B68"/>
    <w:rPr>
      <w:rFonts w:ascii="Times" w:eastAsia="Times New Roman" w:hAnsi="Times"/>
      <w:color w:val="000000"/>
      <w:sz w:val="20"/>
      <w:szCs w:val="20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437</Words>
  <Characters>2480</Characters>
  <Application>Microsoft Office Word</Application>
  <DocSecurity>0</DocSecurity>
  <Lines>33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Citton</dc:creator>
  <cp:lastModifiedBy>Yves Citton</cp:lastModifiedBy>
  <cp:revision>4</cp:revision>
  <dcterms:created xsi:type="dcterms:W3CDTF">2014-04-05T07:49:00Z</dcterms:created>
  <dcterms:modified xsi:type="dcterms:W3CDTF">2014-04-05T08:02:00Z</dcterms:modified>
</cp:coreProperties>
</file>